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13373" w14:textId="13DAC1CC" w:rsidR="00B0397A" w:rsidRPr="00B0397A" w:rsidRDefault="00B0397A" w:rsidP="00B0397A">
      <w:r w:rsidRPr="00B0397A">
        <w:drawing>
          <wp:anchor distT="0" distB="0" distL="114300" distR="114300" simplePos="0" relativeHeight="251658240" behindDoc="0" locked="0" layoutInCell="1" allowOverlap="1" wp14:anchorId="5024EF43" wp14:editId="27BE6986">
            <wp:simplePos x="0" y="0"/>
            <wp:positionH relativeFrom="margin">
              <wp:align>left</wp:align>
            </wp:positionH>
            <wp:positionV relativeFrom="paragraph">
              <wp:posOffset>0</wp:posOffset>
            </wp:positionV>
            <wp:extent cx="1447165" cy="1872615"/>
            <wp:effectExtent l="0" t="0" r="635" b="0"/>
            <wp:wrapSquare wrapText="bothSides"/>
            <wp:docPr id="2" name="Picture 2" descr="Image of the Cover for Abacus. The cover has a 3d computer image of an abac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the Cover for Abacus. The cover has a 3d computer image of an abacu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47165" cy="1872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9FB7BE" w14:textId="25A23475" w:rsidR="00B0397A" w:rsidRPr="00B0397A" w:rsidRDefault="00B0397A" w:rsidP="00B0397A">
      <w:pPr>
        <w:rPr>
          <w:b/>
          <w:bCs/>
          <w:sz w:val="24"/>
          <w:szCs w:val="24"/>
        </w:rPr>
      </w:pPr>
      <w:r w:rsidRPr="00B0397A">
        <w:rPr>
          <w:b/>
          <w:bCs/>
          <w:sz w:val="24"/>
          <w:szCs w:val="24"/>
        </w:rPr>
        <w:t>Product #: 59459 ABA</w:t>
      </w:r>
      <w:r>
        <w:rPr>
          <w:b/>
          <w:bCs/>
          <w:sz w:val="24"/>
          <w:szCs w:val="24"/>
        </w:rPr>
        <w:tab/>
      </w:r>
      <w:hyperlink r:id="rId5" w:history="1">
        <w:r w:rsidRPr="00B0397A">
          <w:rPr>
            <w:rStyle w:val="Hyperlink"/>
            <w:b/>
            <w:bCs/>
            <w:sz w:val="24"/>
            <w:szCs w:val="24"/>
          </w:rPr>
          <w:t>TSBVI Online Store</w:t>
        </w:r>
      </w:hyperlink>
    </w:p>
    <w:p w14:paraId="6F58BC40" w14:textId="276FB513" w:rsidR="00B0397A" w:rsidRPr="00B0397A" w:rsidRDefault="00B0397A" w:rsidP="00B0397A">
      <w:pPr>
        <w:rPr>
          <w:b/>
          <w:bCs/>
          <w:i/>
          <w:iCs/>
          <w:sz w:val="32"/>
          <w:szCs w:val="32"/>
        </w:rPr>
      </w:pPr>
      <w:hyperlink r:id="rId6" w:history="1">
        <w:r w:rsidRPr="00B0397A">
          <w:rPr>
            <w:rStyle w:val="Hyperlink"/>
            <w:b/>
            <w:bCs/>
            <w:i/>
            <w:iCs/>
            <w:sz w:val="32"/>
            <w:szCs w:val="32"/>
          </w:rPr>
          <w:t>The Counting Method for the Cranmer Abacus</w:t>
        </w:r>
      </w:hyperlink>
    </w:p>
    <w:p w14:paraId="3A3AE759" w14:textId="77777777" w:rsidR="00B0397A" w:rsidRPr="00B0397A" w:rsidRDefault="00B0397A" w:rsidP="00B0397A">
      <w:r w:rsidRPr="00B0397A">
        <w:t>$52.00</w:t>
      </w:r>
    </w:p>
    <w:p w14:paraId="00CA242B" w14:textId="77777777" w:rsidR="00B0397A" w:rsidRPr="00B0397A" w:rsidRDefault="00B0397A" w:rsidP="00B0397A">
      <w:hyperlink r:id="rId7" w:history="1">
        <w:r w:rsidRPr="00B0397A">
          <w:rPr>
            <w:rStyle w:val="Hyperlink"/>
            <w:b/>
            <w:bCs/>
          </w:rPr>
          <w:t>Add to Cart</w:t>
        </w:r>
      </w:hyperlink>
    </w:p>
    <w:p w14:paraId="65DA2923" w14:textId="02A28425" w:rsidR="00B0397A" w:rsidRPr="00B0397A" w:rsidRDefault="00B0397A" w:rsidP="00B0397A">
      <w:hyperlink r:id="rId8" w:history="1">
        <w:r w:rsidRPr="00B0397A">
          <w:rPr>
            <w:rStyle w:val="Hyperlink"/>
          </w:rPr>
          <w:t>ECC Resources</w:t>
        </w:r>
      </w:hyperlink>
      <w:r>
        <w:t xml:space="preserve">       </w:t>
      </w:r>
      <w:hyperlink r:id="rId9" w:history="1">
        <w:r w:rsidRPr="00B0397A">
          <w:rPr>
            <w:rStyle w:val="Hyperlink"/>
          </w:rPr>
          <w:t>Instructional Strategies</w:t>
        </w:r>
      </w:hyperlink>
      <w:r>
        <w:t xml:space="preserve">       </w:t>
      </w:r>
      <w:hyperlink r:id="rId10" w:history="1">
        <w:r w:rsidRPr="00B0397A">
          <w:rPr>
            <w:rStyle w:val="Hyperlink"/>
          </w:rPr>
          <w:t>Math/Comensatory</w:t>
        </w:r>
      </w:hyperlink>
      <w:r>
        <w:t xml:space="preserve">       </w:t>
      </w:r>
      <w:hyperlink r:id="rId11" w:history="1">
        <w:r w:rsidRPr="00B0397A">
          <w:rPr>
            <w:rStyle w:val="Hyperlink"/>
          </w:rPr>
          <w:t>Book</w:t>
        </w:r>
      </w:hyperlink>
    </w:p>
    <w:p w14:paraId="2D129590" w14:textId="77777777" w:rsidR="00B0397A" w:rsidRDefault="00B0397A" w:rsidP="00B0397A">
      <w:pPr>
        <w:rPr>
          <w:b/>
          <w:bCs/>
        </w:rPr>
      </w:pPr>
    </w:p>
    <w:p w14:paraId="7D69014C" w14:textId="2FB42595" w:rsidR="00B0397A" w:rsidRPr="00B0397A" w:rsidRDefault="00B0397A" w:rsidP="00B0397A">
      <w:pPr>
        <w:rPr>
          <w:b/>
          <w:bCs/>
        </w:rPr>
      </w:pPr>
      <w:r w:rsidRPr="00B0397A">
        <w:rPr>
          <w:b/>
          <w:bCs/>
        </w:rPr>
        <w:t>Product Details</w:t>
      </w:r>
    </w:p>
    <w:p w14:paraId="4063C741" w14:textId="77777777" w:rsidR="00B0397A" w:rsidRPr="00B0397A" w:rsidRDefault="00B0397A" w:rsidP="00B0397A">
      <w:r w:rsidRPr="00B0397A">
        <w:t>The Counting Method for the Cranmer Abacus is a mathematical tool used for addition, subtraction, multiplication, and division of whole numbers, decimals, and fractions. This publication emphasizes the understanding of place value, outlines the importance of this mathematical tool, and gives step-by-step instructions for completion of sample problems using the counting method.</w:t>
      </w:r>
    </w:p>
    <w:p w14:paraId="4EDFF230" w14:textId="3CE0B131" w:rsidR="00B0397A" w:rsidRPr="00B0397A" w:rsidRDefault="00B0397A" w:rsidP="00B0397A">
      <w:pPr>
        <w:rPr>
          <w:sz w:val="2"/>
          <w:szCs w:val="2"/>
        </w:rPr>
      </w:pPr>
      <w:r w:rsidRPr="00B0397A">
        <w:drawing>
          <wp:anchor distT="0" distB="0" distL="114300" distR="114300" simplePos="0" relativeHeight="251659264" behindDoc="0" locked="0" layoutInCell="1" allowOverlap="1" wp14:anchorId="33FBB5FB" wp14:editId="139DBB7C">
            <wp:simplePos x="0" y="0"/>
            <wp:positionH relativeFrom="column">
              <wp:posOffset>0</wp:posOffset>
            </wp:positionH>
            <wp:positionV relativeFrom="paragraph">
              <wp:posOffset>-586</wp:posOffset>
            </wp:positionV>
            <wp:extent cx="1028700" cy="1336675"/>
            <wp:effectExtent l="0" t="0" r="0" b="0"/>
            <wp:wrapSquare wrapText="bothSides"/>
            <wp:docPr id="1" name="Picture 1" descr="Image of the Cover for Abacus. The cover has a 3d computer image of an abac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of the Cover for Abacus. The cover has a 3d computer image of an abacu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33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5AF2A9" w14:textId="77777777" w:rsidR="00B0397A" w:rsidRPr="00B0397A" w:rsidRDefault="00B0397A" w:rsidP="00B0397A">
      <w:pPr>
        <w:spacing w:line="240" w:lineRule="auto"/>
        <w:rPr>
          <w:b/>
          <w:bCs/>
        </w:rPr>
      </w:pPr>
      <w:r w:rsidRPr="00B0397A">
        <w:rPr>
          <w:b/>
          <w:bCs/>
        </w:rPr>
        <w:t>The Counting Method for the Cranmer Abacus</w:t>
      </w:r>
    </w:p>
    <w:p w14:paraId="3C1BDAFE" w14:textId="77777777" w:rsidR="00B0397A" w:rsidRPr="00B0397A" w:rsidRDefault="00B0397A" w:rsidP="00B0397A">
      <w:pPr>
        <w:spacing w:line="240" w:lineRule="auto"/>
      </w:pPr>
      <w:r w:rsidRPr="00B0397A">
        <w:t>$52.00</w:t>
      </w:r>
    </w:p>
    <w:p w14:paraId="795F6B8D" w14:textId="3D008AFE" w:rsidR="008B6104" w:rsidRDefault="00B0397A" w:rsidP="00B0397A">
      <w:pPr>
        <w:spacing w:line="240" w:lineRule="auto"/>
      </w:pPr>
      <w:hyperlink r:id="rId13" w:history="1">
        <w:r w:rsidRPr="00B0397A">
          <w:rPr>
            <w:rStyle w:val="Hyperlink"/>
            <w:b/>
            <w:bCs/>
          </w:rPr>
          <w:t>Add to Cart</w:t>
        </w:r>
      </w:hyperlink>
    </w:p>
    <w:p w14:paraId="5C05E78E" w14:textId="73855B77" w:rsidR="00B0397A" w:rsidRDefault="00B0397A" w:rsidP="00B0397A">
      <w:pPr>
        <w:spacing w:after="300" w:line="240" w:lineRule="auto"/>
        <w:outlineLvl w:val="2"/>
        <w:rPr>
          <w:rFonts w:eastAsia="Times New Roman" w:cstheme="minorHAnsi"/>
          <w:b/>
          <w:bCs/>
          <w:color w:val="000000"/>
        </w:rPr>
      </w:pPr>
      <w:r>
        <w:rPr>
          <w:rFonts w:eastAsia="Times New Roman" w:cstheme="minorHAnsi"/>
          <w:b/>
          <w:bCs/>
          <w:color w:val="000000"/>
        </w:rPr>
        <w:t xml:space="preserve">View details at </w:t>
      </w:r>
      <w:hyperlink r:id="rId14" w:history="1">
        <w:r w:rsidRPr="009F2776">
          <w:rPr>
            <w:rStyle w:val="Hyperlink"/>
            <w:rFonts w:eastAsia="Times New Roman" w:cstheme="minorHAnsi"/>
            <w:b/>
            <w:bCs/>
          </w:rPr>
          <w:t>https://www.tsbvi.edu/store/the-counting-method-for-the-cranmer-abacus</w:t>
        </w:r>
      </w:hyperlink>
      <w:r>
        <w:rPr>
          <w:rFonts w:eastAsia="Times New Roman" w:cstheme="minorHAnsi"/>
          <w:b/>
          <w:bCs/>
          <w:color w:val="000000"/>
        </w:rPr>
        <w:t xml:space="preserve"> </w:t>
      </w:r>
    </w:p>
    <w:p w14:paraId="6223DD2A" w14:textId="40B478F7" w:rsidR="00B0397A" w:rsidRPr="00B0397A" w:rsidRDefault="00B0397A" w:rsidP="00B0397A">
      <w:pPr>
        <w:spacing w:after="300" w:line="540" w:lineRule="atLeast"/>
        <w:outlineLvl w:val="2"/>
        <w:rPr>
          <w:rFonts w:eastAsia="Times New Roman" w:cstheme="minorHAnsi"/>
          <w:b/>
          <w:bCs/>
          <w:color w:val="000000"/>
        </w:rPr>
      </w:pPr>
      <w:r>
        <w:rPr>
          <w:noProof/>
        </w:rPr>
        <w:drawing>
          <wp:anchor distT="0" distB="0" distL="114300" distR="114300" simplePos="0" relativeHeight="251660288" behindDoc="0" locked="0" layoutInCell="1" allowOverlap="1" wp14:anchorId="56E97054" wp14:editId="730EC77C">
            <wp:simplePos x="0" y="0"/>
            <wp:positionH relativeFrom="column">
              <wp:posOffset>0</wp:posOffset>
            </wp:positionH>
            <wp:positionV relativeFrom="paragraph">
              <wp:posOffset>2980</wp:posOffset>
            </wp:positionV>
            <wp:extent cx="1028700" cy="1336675"/>
            <wp:effectExtent l="0" t="0" r="0" b="0"/>
            <wp:wrapSquare wrapText="bothSides"/>
            <wp:docPr id="3" name="Picture 3" descr="The Counting Method for the Cranmer Abacus cover. Cover has an abacus graphic on the 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Counting Method for the Cranmer Abacus cover. Cover has an abacus graphic on the fron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8700" cy="133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397A">
        <w:rPr>
          <w:rFonts w:eastAsia="Times New Roman" w:cstheme="minorHAnsi"/>
          <w:b/>
          <w:bCs/>
          <w:color w:val="000000"/>
        </w:rPr>
        <w:t xml:space="preserve">The Counting Method for the Cranmer Abacus </w:t>
      </w:r>
      <w:r w:rsidRPr="00B0397A">
        <w:rPr>
          <w:rFonts w:eastAsia="Times New Roman" w:cstheme="minorHAnsi"/>
          <w:b/>
          <w:bCs/>
          <w:color w:val="000000"/>
          <w:u w:val="single"/>
        </w:rPr>
        <w:t>Electronic File</w:t>
      </w:r>
      <w:r>
        <w:rPr>
          <w:rFonts w:eastAsia="Times New Roman" w:cstheme="minorHAnsi"/>
          <w:b/>
          <w:bCs/>
          <w:color w:val="000000"/>
        </w:rPr>
        <w:br/>
      </w:r>
      <w:r w:rsidRPr="00B0397A">
        <w:rPr>
          <w:rFonts w:eastAsia="Times New Roman" w:cstheme="minorHAnsi"/>
          <w:color w:val="393939"/>
        </w:rPr>
        <w:t>$52.00</w:t>
      </w:r>
    </w:p>
    <w:p w14:paraId="58E11404" w14:textId="103DA4AE" w:rsidR="00B0397A" w:rsidRPr="00B0397A" w:rsidRDefault="00B0397A">
      <w:r>
        <w:t xml:space="preserve">View Details at </w:t>
      </w:r>
      <w:hyperlink r:id="rId16" w:history="1">
        <w:r w:rsidRPr="009F2776">
          <w:rPr>
            <w:rStyle w:val="Hyperlink"/>
          </w:rPr>
          <w:t>https://www.tsbvi.edu/store/the-counting-method-for-the-cranmer-abacus-electronic-file</w:t>
        </w:r>
      </w:hyperlink>
      <w:r>
        <w:t xml:space="preserve"> </w:t>
      </w:r>
    </w:p>
    <w:sectPr w:rsidR="00B0397A" w:rsidRPr="00B03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8CC"/>
    <w:rsid w:val="008B6104"/>
    <w:rsid w:val="00AD18CC"/>
    <w:rsid w:val="00B03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868C8"/>
  <w15:chartTrackingRefBased/>
  <w15:docId w15:val="{89A216A9-9220-4240-A216-F671FFF0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039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397A"/>
    <w:rPr>
      <w:color w:val="0563C1" w:themeColor="hyperlink"/>
      <w:u w:val="single"/>
    </w:rPr>
  </w:style>
  <w:style w:type="character" w:styleId="UnresolvedMention">
    <w:name w:val="Unresolved Mention"/>
    <w:basedOn w:val="DefaultParagraphFont"/>
    <w:uiPriority w:val="99"/>
    <w:semiHidden/>
    <w:unhideWhenUsed/>
    <w:rsid w:val="00B0397A"/>
    <w:rPr>
      <w:color w:val="605E5C"/>
      <w:shd w:val="clear" w:color="auto" w:fill="E1DFDD"/>
    </w:rPr>
  </w:style>
  <w:style w:type="character" w:customStyle="1" w:styleId="Heading3Char">
    <w:name w:val="Heading 3 Char"/>
    <w:basedOn w:val="DefaultParagraphFont"/>
    <w:link w:val="Heading3"/>
    <w:uiPriority w:val="9"/>
    <w:rsid w:val="00B0397A"/>
    <w:rPr>
      <w:rFonts w:ascii="Times New Roman" w:eastAsia="Times New Roman" w:hAnsi="Times New Roman" w:cs="Times New Roman"/>
      <w:b/>
      <w:bCs/>
      <w:sz w:val="27"/>
      <w:szCs w:val="27"/>
    </w:rPr>
  </w:style>
  <w:style w:type="paragraph" w:customStyle="1" w:styleId="price">
    <w:name w:val="price"/>
    <w:basedOn w:val="Normal"/>
    <w:rsid w:val="00B039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ocommerce-price-amount">
    <w:name w:val="woocommerce-price-amount"/>
    <w:basedOn w:val="DefaultParagraphFont"/>
    <w:rsid w:val="00B0397A"/>
  </w:style>
  <w:style w:type="character" w:customStyle="1" w:styleId="woocommerce-price-currencysymbol">
    <w:name w:val="woocommerce-price-currencysymbol"/>
    <w:basedOn w:val="DefaultParagraphFont"/>
    <w:rsid w:val="00B03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52222">
      <w:bodyDiv w:val="1"/>
      <w:marLeft w:val="0"/>
      <w:marRight w:val="0"/>
      <w:marTop w:val="0"/>
      <w:marBottom w:val="0"/>
      <w:divBdr>
        <w:top w:val="none" w:sz="0" w:space="0" w:color="auto"/>
        <w:left w:val="none" w:sz="0" w:space="0" w:color="auto"/>
        <w:bottom w:val="none" w:sz="0" w:space="0" w:color="auto"/>
        <w:right w:val="none" w:sz="0" w:space="0" w:color="auto"/>
      </w:divBdr>
    </w:div>
    <w:div w:id="1751922350">
      <w:bodyDiv w:val="1"/>
      <w:marLeft w:val="0"/>
      <w:marRight w:val="0"/>
      <w:marTop w:val="0"/>
      <w:marBottom w:val="0"/>
      <w:divBdr>
        <w:top w:val="none" w:sz="0" w:space="0" w:color="auto"/>
        <w:left w:val="none" w:sz="0" w:space="0" w:color="auto"/>
        <w:bottom w:val="none" w:sz="0" w:space="0" w:color="auto"/>
        <w:right w:val="none" w:sz="0" w:space="0" w:color="auto"/>
      </w:divBdr>
      <w:divsChild>
        <w:div w:id="497156321">
          <w:marLeft w:val="1050"/>
          <w:marRight w:val="1050"/>
          <w:marTop w:val="1050"/>
          <w:marBottom w:val="1050"/>
          <w:divBdr>
            <w:top w:val="none" w:sz="0" w:space="0" w:color="auto"/>
            <w:left w:val="none" w:sz="0" w:space="0" w:color="auto"/>
            <w:bottom w:val="none" w:sz="0" w:space="0" w:color="auto"/>
            <w:right w:val="none" w:sz="0" w:space="0" w:color="auto"/>
          </w:divBdr>
          <w:divsChild>
            <w:div w:id="154761642">
              <w:marLeft w:val="0"/>
              <w:marRight w:val="0"/>
              <w:marTop w:val="0"/>
              <w:marBottom w:val="0"/>
              <w:divBdr>
                <w:top w:val="none" w:sz="0" w:space="0" w:color="auto"/>
                <w:left w:val="none" w:sz="0" w:space="0" w:color="auto"/>
                <w:bottom w:val="none" w:sz="0" w:space="0" w:color="auto"/>
                <w:right w:val="none" w:sz="0" w:space="0" w:color="auto"/>
              </w:divBdr>
              <w:divsChild>
                <w:div w:id="706639533">
                  <w:marLeft w:val="0"/>
                  <w:marRight w:val="0"/>
                  <w:marTop w:val="0"/>
                  <w:marBottom w:val="0"/>
                  <w:divBdr>
                    <w:top w:val="none" w:sz="0" w:space="0" w:color="auto"/>
                    <w:left w:val="none" w:sz="0" w:space="0" w:color="auto"/>
                    <w:bottom w:val="none" w:sz="0" w:space="0" w:color="auto"/>
                    <w:right w:val="none" w:sz="0" w:space="0" w:color="auto"/>
                  </w:divBdr>
                  <w:divsChild>
                    <w:div w:id="265115588">
                      <w:marLeft w:val="0"/>
                      <w:marRight w:val="0"/>
                      <w:marTop w:val="0"/>
                      <w:marBottom w:val="225"/>
                      <w:divBdr>
                        <w:top w:val="none" w:sz="0" w:space="0" w:color="auto"/>
                        <w:left w:val="none" w:sz="0" w:space="0" w:color="auto"/>
                        <w:bottom w:val="none" w:sz="0" w:space="0" w:color="auto"/>
                        <w:right w:val="none" w:sz="0" w:space="0" w:color="auto"/>
                      </w:divBdr>
                    </w:div>
                    <w:div w:id="6534093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83081681">
          <w:marLeft w:val="0"/>
          <w:marRight w:val="0"/>
          <w:marTop w:val="1050"/>
          <w:marBottom w:val="450"/>
          <w:divBdr>
            <w:top w:val="none" w:sz="0" w:space="0" w:color="auto"/>
            <w:left w:val="none" w:sz="0" w:space="0" w:color="auto"/>
            <w:bottom w:val="none" w:sz="0" w:space="0" w:color="auto"/>
            <w:right w:val="none" w:sz="0" w:space="0" w:color="auto"/>
          </w:divBdr>
          <w:divsChild>
            <w:div w:id="792362085">
              <w:marLeft w:val="0"/>
              <w:marRight w:val="0"/>
              <w:marTop w:val="0"/>
              <w:marBottom w:val="0"/>
              <w:divBdr>
                <w:top w:val="none" w:sz="0" w:space="0" w:color="auto"/>
                <w:left w:val="none" w:sz="0" w:space="0" w:color="auto"/>
                <w:bottom w:val="none" w:sz="0" w:space="0" w:color="auto"/>
                <w:right w:val="none" w:sz="0" w:space="0" w:color="auto"/>
              </w:divBdr>
            </w:div>
          </w:divsChild>
        </w:div>
        <w:div w:id="1626420689">
          <w:marLeft w:val="0"/>
          <w:marRight w:val="0"/>
          <w:marTop w:val="450"/>
          <w:marBottom w:val="450"/>
          <w:divBdr>
            <w:top w:val="none" w:sz="0" w:space="0" w:color="auto"/>
            <w:left w:val="none" w:sz="0" w:space="0" w:color="auto"/>
            <w:bottom w:val="none" w:sz="0" w:space="0" w:color="auto"/>
            <w:right w:val="none" w:sz="0" w:space="0" w:color="auto"/>
          </w:divBdr>
        </w:div>
        <w:div w:id="380330100">
          <w:marLeft w:val="0"/>
          <w:marRight w:val="0"/>
          <w:marTop w:val="450"/>
          <w:marBottom w:val="1050"/>
          <w:divBdr>
            <w:top w:val="none" w:sz="0" w:space="0" w:color="auto"/>
            <w:left w:val="none" w:sz="0" w:space="0" w:color="auto"/>
            <w:bottom w:val="none" w:sz="0" w:space="0" w:color="auto"/>
            <w:right w:val="none" w:sz="0" w:space="0" w:color="auto"/>
          </w:divBdr>
          <w:divsChild>
            <w:div w:id="847207958">
              <w:marLeft w:val="0"/>
              <w:marRight w:val="0"/>
              <w:marTop w:val="0"/>
              <w:marBottom w:val="0"/>
              <w:divBdr>
                <w:top w:val="none" w:sz="0" w:space="0" w:color="auto"/>
                <w:left w:val="none" w:sz="0" w:space="0" w:color="auto"/>
                <w:bottom w:val="none" w:sz="0" w:space="0" w:color="auto"/>
                <w:right w:val="none" w:sz="0" w:space="0" w:color="auto"/>
              </w:divBdr>
            </w:div>
          </w:divsChild>
        </w:div>
        <w:div w:id="1882858081">
          <w:marLeft w:val="0"/>
          <w:marRight w:val="0"/>
          <w:marTop w:val="0"/>
          <w:marBottom w:val="0"/>
          <w:divBdr>
            <w:top w:val="none" w:sz="0" w:space="0" w:color="auto"/>
            <w:left w:val="none" w:sz="0" w:space="0" w:color="auto"/>
            <w:bottom w:val="none" w:sz="0" w:space="0" w:color="auto"/>
            <w:right w:val="none" w:sz="0" w:space="0" w:color="auto"/>
          </w:divBdr>
          <w:divsChild>
            <w:div w:id="1639453487">
              <w:marLeft w:val="1050"/>
              <w:marRight w:val="10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sbvi.edu/store?t=156" TargetMode="External"/><Relationship Id="rId13" Type="http://schemas.openxmlformats.org/officeDocument/2006/relationships/hyperlink" Target="https://www.tsbvi.edu/store/the-counting-method-for-the-cranmer-abacus?add-to-cart=8235"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tsbvi.edu/store/the-counting-method-for-the-cranmer-abacus?add-to-cart=8235"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tsbvi.edu/store/the-counting-method-for-the-cranmer-abacus-electronic-file" TargetMode="External"/><Relationship Id="rId1" Type="http://schemas.openxmlformats.org/officeDocument/2006/relationships/styles" Target="styles.xml"/><Relationship Id="rId6" Type="http://schemas.openxmlformats.org/officeDocument/2006/relationships/hyperlink" Target="https://www.tsbvi.edu/store/the-counting-method-for-the-cranmer-abacus" TargetMode="External"/><Relationship Id="rId11" Type="http://schemas.openxmlformats.org/officeDocument/2006/relationships/hyperlink" Target="https://www.tsbvi.edu/store?mt=155" TargetMode="External"/><Relationship Id="rId5" Type="http://schemas.openxmlformats.org/officeDocument/2006/relationships/hyperlink" Target="https://www.tsbvi.edu/store" TargetMode="External"/><Relationship Id="rId15" Type="http://schemas.openxmlformats.org/officeDocument/2006/relationships/image" Target="media/image3.png"/><Relationship Id="rId10" Type="http://schemas.openxmlformats.org/officeDocument/2006/relationships/hyperlink" Target="https://www.tsbvi.edu/store?t=231" TargetMode="External"/><Relationship Id="rId4" Type="http://schemas.openxmlformats.org/officeDocument/2006/relationships/image" Target="media/image1.png"/><Relationship Id="rId9" Type="http://schemas.openxmlformats.org/officeDocument/2006/relationships/hyperlink" Target="https://www.tsbvi.edu/store?t=80" TargetMode="External"/><Relationship Id="rId14" Type="http://schemas.openxmlformats.org/officeDocument/2006/relationships/hyperlink" Target="https://www.tsbvi.edu/store/the-counting-method-for-the-cranmer-aba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Deanne Goen</dc:creator>
  <cp:keywords/>
  <dc:description/>
  <cp:lastModifiedBy>Deanne Goen</cp:lastModifiedBy>
  <cp:revision>2</cp:revision>
  <dcterms:created xsi:type="dcterms:W3CDTF">2023-05-15T15:47:00Z</dcterms:created>
  <dcterms:modified xsi:type="dcterms:W3CDTF">2023-05-15T15:57:00Z</dcterms:modified>
</cp:coreProperties>
</file>